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EBC5" w14:textId="40FFBE02" w:rsidR="009257FE" w:rsidRDefault="007623B4" w:rsidP="55B0E603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FDF43B3" wp14:editId="3A9209DD">
            <wp:extent cx="5731510" cy="6209665"/>
            <wp:effectExtent l="0" t="0" r="254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0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66"/>
        <w:tblW w:w="10191" w:type="dxa"/>
        <w:tblLook w:val="04A0" w:firstRow="1" w:lastRow="0" w:firstColumn="1" w:lastColumn="0" w:noHBand="0" w:noVBand="1"/>
      </w:tblPr>
      <w:tblGrid>
        <w:gridCol w:w="5095"/>
        <w:gridCol w:w="5096"/>
      </w:tblGrid>
      <w:tr w:rsidR="00203FA0" w:rsidRPr="009257FE" w14:paraId="465C8A63" w14:textId="77777777" w:rsidTr="01EA4E9B">
        <w:trPr>
          <w:trHeight w:val="286"/>
        </w:trPr>
        <w:tc>
          <w:tcPr>
            <w:tcW w:w="10191" w:type="dxa"/>
            <w:gridSpan w:val="2"/>
          </w:tcPr>
          <w:p w14:paraId="24F42C84" w14:textId="77777777" w:rsidR="00203FA0" w:rsidRPr="009257FE" w:rsidRDefault="00203FA0" w:rsidP="01EA4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1EA4E9B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Sessions</w:t>
            </w:r>
          </w:p>
        </w:tc>
      </w:tr>
      <w:tr w:rsidR="00203FA0" w:rsidRPr="009257FE" w14:paraId="4793E9DC" w14:textId="77777777" w:rsidTr="01EA4E9B">
        <w:trPr>
          <w:trHeight w:val="286"/>
        </w:trPr>
        <w:tc>
          <w:tcPr>
            <w:tcW w:w="5095" w:type="dxa"/>
          </w:tcPr>
          <w:p w14:paraId="6735C7E9" w14:textId="77777777" w:rsidR="00203FA0" w:rsidRPr="009257FE" w:rsidRDefault="00203FA0" w:rsidP="01EA4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1EA4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Teacher Wellbeing</w:t>
            </w:r>
          </w:p>
        </w:tc>
        <w:tc>
          <w:tcPr>
            <w:tcW w:w="5096" w:type="dxa"/>
          </w:tcPr>
          <w:p w14:paraId="15432E95" w14:textId="77777777" w:rsidR="00203FA0" w:rsidRPr="009257FE" w:rsidRDefault="00203FA0" w:rsidP="01EA4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1EA4E9B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Understanding Student Wellbeing and Needs</w:t>
            </w:r>
          </w:p>
          <w:p w14:paraId="4D5EC40C" w14:textId="77777777" w:rsidR="00203FA0" w:rsidRPr="009257FE" w:rsidRDefault="00203FA0" w:rsidP="01EA4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203FA0" w:rsidRPr="009257FE" w14:paraId="1499DD0B" w14:textId="77777777" w:rsidTr="01EA4E9B">
        <w:trPr>
          <w:trHeight w:val="954"/>
        </w:trPr>
        <w:tc>
          <w:tcPr>
            <w:tcW w:w="5095" w:type="dxa"/>
          </w:tcPr>
          <w:p w14:paraId="107F6D2C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Style w:val="xnormaltextrun"/>
                <w:rFonts w:ascii="Arial" w:eastAsia="Arial" w:hAnsi="Arial" w:cs="Arial"/>
              </w:rPr>
            </w:pPr>
            <w:r w:rsidRPr="00AD519F">
              <w:rPr>
                <w:rStyle w:val="xnormaltextrun"/>
                <w:rFonts w:ascii="Arial" w:eastAsia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Mental Health and Wellbeing for Teachers</w:t>
            </w:r>
          </w:p>
          <w:p w14:paraId="038BF912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Style w:val="xnormaltextrun"/>
                <w:rFonts w:ascii="Arial" w:eastAsia="Arial" w:hAnsi="Arial" w:cs="Arial"/>
              </w:rPr>
            </w:pPr>
            <w:r w:rsidRPr="00AD519F">
              <w:rPr>
                <w:rStyle w:val="xnormaltextrun"/>
                <w:rFonts w:ascii="Arial" w:eastAsia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Mentoring</w:t>
            </w:r>
          </w:p>
          <w:p w14:paraId="2BDED0FA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Style w:val="xnormaltextrun"/>
                <w:rFonts w:ascii="Arial" w:eastAsia="Arial" w:hAnsi="Arial" w:cs="Arial"/>
              </w:rPr>
            </w:pPr>
            <w:r w:rsidRPr="00AD519F">
              <w:rPr>
                <w:rStyle w:val="xnormaltextrun"/>
                <w:rFonts w:ascii="Arial" w:eastAsia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Planning workload</w:t>
            </w:r>
          </w:p>
          <w:p w14:paraId="1E03CB75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Style w:val="xnormaltextrun"/>
                <w:rFonts w:ascii="Arial" w:eastAsia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Digital skills to help with wellbeing and workload</w:t>
            </w:r>
          </w:p>
        </w:tc>
        <w:tc>
          <w:tcPr>
            <w:tcW w:w="5096" w:type="dxa"/>
          </w:tcPr>
          <w:p w14:paraId="12A109AB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Understanding and supporting individuals’ needs in your teaching plan</w:t>
            </w:r>
          </w:p>
          <w:p w14:paraId="46FCA782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Trauma-informed practice resources</w:t>
            </w:r>
          </w:p>
          <w:p w14:paraId="65B2FD84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Behaviour management resources</w:t>
            </w:r>
          </w:p>
          <w:p w14:paraId="1EB4A23F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Managing difficult behaviours resources</w:t>
            </w:r>
          </w:p>
          <w:p w14:paraId="12C116F1" w14:textId="77777777" w:rsidR="00203FA0" w:rsidRPr="00AD519F" w:rsidRDefault="00203FA0" w:rsidP="01EA4E9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Neurodiversity resources</w:t>
            </w:r>
            <w:r w:rsidRPr="00AD519F">
              <w:tab/>
            </w:r>
          </w:p>
        </w:tc>
      </w:tr>
      <w:tr w:rsidR="00203FA0" w:rsidRPr="009257FE" w14:paraId="37189DED" w14:textId="77777777" w:rsidTr="01EA4E9B">
        <w:trPr>
          <w:trHeight w:val="380"/>
        </w:trPr>
        <w:tc>
          <w:tcPr>
            <w:tcW w:w="10191" w:type="dxa"/>
            <w:gridSpan w:val="2"/>
          </w:tcPr>
          <w:p w14:paraId="6DC19907" w14:textId="77777777" w:rsidR="00203FA0" w:rsidRPr="009257FE" w:rsidRDefault="00203FA0" w:rsidP="01EA4E9B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1EA4E9B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Developing skills to support student transition back into the classroom</w:t>
            </w:r>
          </w:p>
        </w:tc>
      </w:tr>
      <w:tr w:rsidR="00203FA0" w:rsidRPr="009257FE" w14:paraId="7B3FF024" w14:textId="77777777" w:rsidTr="01EA4E9B">
        <w:trPr>
          <w:trHeight w:val="1661"/>
        </w:trPr>
        <w:tc>
          <w:tcPr>
            <w:tcW w:w="10191" w:type="dxa"/>
            <w:gridSpan w:val="2"/>
          </w:tcPr>
          <w:p w14:paraId="466F54A7" w14:textId="77777777" w:rsidR="00203FA0" w:rsidRPr="00AD519F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Supporting learners with low literacy skills resources</w:t>
            </w:r>
          </w:p>
          <w:p w14:paraId="380F766A" w14:textId="77777777" w:rsidR="00203FA0" w:rsidRPr="00AD519F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AD519F">
              <w:rPr>
                <w:rFonts w:ascii="Arial" w:eastAsia="Arial" w:hAnsi="Arial" w:cs="Arial"/>
              </w:rPr>
              <w:t>Supporting learners with low numeracy skills</w:t>
            </w:r>
          </w:p>
          <w:p w14:paraId="443EA1FD" w14:textId="77777777" w:rsidR="00203FA0" w:rsidRPr="00AD519F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Style w:val="eop"/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AD519F">
              <w:rPr>
                <w:rStyle w:val="normaltextrun"/>
                <w:rFonts w:ascii="Arial" w:eastAsia="Arial" w:hAnsi="Arial" w:cs="Arial"/>
                <w:color w:val="000000"/>
                <w:shd w:val="clear" w:color="auto" w:fill="FFFFFF"/>
              </w:rPr>
              <w:t>Setting and maintaining high expectations</w:t>
            </w:r>
            <w:r w:rsidRPr="00AD519F">
              <w:rPr>
                <w:rStyle w:val="eop"/>
                <w:rFonts w:ascii="Arial" w:eastAsia="Arial" w:hAnsi="Arial" w:cs="Arial"/>
                <w:color w:val="000000"/>
                <w:shd w:val="clear" w:color="auto" w:fill="FFFFFF"/>
              </w:rPr>
              <w:t> resources</w:t>
            </w:r>
          </w:p>
          <w:p w14:paraId="31D94CD0" w14:textId="77777777" w:rsidR="00203FA0" w:rsidRPr="00AD519F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AD519F">
              <w:rPr>
                <w:rFonts w:ascii="Arial" w:eastAsia="Arial" w:hAnsi="Arial" w:cs="Arial"/>
              </w:rPr>
              <w:t>Classroom culture resources</w:t>
            </w:r>
          </w:p>
          <w:p w14:paraId="7864A299" w14:textId="77777777" w:rsidR="00203FA0" w:rsidRPr="00AD519F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 w:rsidRPr="00AD519F">
              <w:rPr>
                <w:rFonts w:ascii="Arial" w:eastAsia="Arial" w:hAnsi="Arial" w:cs="Arial"/>
                <w:color w:val="000000"/>
                <w:shd w:val="clear" w:color="auto" w:fill="FFFFFF"/>
              </w:rPr>
              <w:t>Cognitive Load Theory</w:t>
            </w:r>
          </w:p>
          <w:p w14:paraId="47BEBC05" w14:textId="77777777" w:rsidR="00203FA0" w:rsidRPr="009257FE" w:rsidRDefault="00203FA0" w:rsidP="01EA4E9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519F">
              <w:rPr>
                <w:rFonts w:ascii="Arial" w:eastAsia="Arial" w:hAnsi="Arial" w:cs="Arial"/>
                <w:color w:val="000000"/>
                <w:shd w:val="clear" w:color="auto" w:fill="FFFFFF"/>
              </w:rPr>
              <w:t xml:space="preserve">Digital skills to support online teaching </w:t>
            </w:r>
          </w:p>
        </w:tc>
      </w:tr>
    </w:tbl>
    <w:p w14:paraId="4360E234" w14:textId="77777777" w:rsidR="009257FE" w:rsidRDefault="009257FE" w:rsidP="55B0E603">
      <w:pPr>
        <w:rPr>
          <w:rFonts w:cstheme="minorHAnsi"/>
        </w:rPr>
      </w:pPr>
    </w:p>
    <w:p w14:paraId="7CBC470D" w14:textId="77777777" w:rsidR="007623B4" w:rsidRDefault="007623B4" w:rsidP="55B0E603">
      <w:pPr>
        <w:rPr>
          <w:rFonts w:cstheme="minorHAnsi"/>
        </w:rPr>
      </w:pPr>
    </w:p>
    <w:p w14:paraId="104A848A" w14:textId="77777777" w:rsidR="007623B4" w:rsidRDefault="007623B4" w:rsidP="55B0E603">
      <w:pPr>
        <w:rPr>
          <w:rFonts w:cstheme="minorHAnsi"/>
        </w:rPr>
      </w:pPr>
    </w:p>
    <w:p w14:paraId="3407BA33" w14:textId="77777777" w:rsidR="007623B4" w:rsidRPr="009257FE" w:rsidRDefault="007623B4" w:rsidP="55B0E603">
      <w:pPr>
        <w:rPr>
          <w:rFonts w:cstheme="minorHAnsi"/>
        </w:rPr>
      </w:pPr>
    </w:p>
    <w:p w14:paraId="4043DB01" w14:textId="33C0B7E0" w:rsidR="00774AFB" w:rsidRPr="001A0BF4" w:rsidRDefault="00E642E3" w:rsidP="00AD519F">
      <w:pPr>
        <w:rPr>
          <w:rFonts w:ascii="Arial" w:eastAsia="Arial" w:hAnsi="Arial" w:cs="Arial"/>
          <w:b/>
          <w:bCs/>
          <w:u w:val="single"/>
        </w:rPr>
      </w:pPr>
      <w:r w:rsidRPr="01EA4E9B">
        <w:rPr>
          <w:rFonts w:ascii="Arial" w:eastAsia="Arial" w:hAnsi="Arial" w:cs="Arial"/>
          <w:b/>
          <w:bCs/>
          <w:u w:val="single"/>
        </w:rPr>
        <w:t>Outline</w:t>
      </w:r>
      <w:r w:rsidR="001A0BF4" w:rsidRPr="01EA4E9B">
        <w:rPr>
          <w:rFonts w:ascii="Arial" w:eastAsia="Arial" w:hAnsi="Arial" w:cs="Arial"/>
          <w:b/>
          <w:bCs/>
          <w:u w:val="single"/>
        </w:rPr>
        <w:t xml:space="preserve"> of Programme</w:t>
      </w:r>
    </w:p>
    <w:p w14:paraId="4F3C75A4" w14:textId="1C9A8A9B" w:rsidR="00774AFB" w:rsidRPr="009257FE" w:rsidRDefault="00774AFB" w:rsidP="00AD519F">
      <w:pPr>
        <w:rPr>
          <w:rFonts w:ascii="Arial" w:eastAsia="Arial" w:hAnsi="Arial" w:cs="Arial"/>
          <w:b/>
          <w:bCs/>
        </w:rPr>
      </w:pPr>
      <w:r w:rsidRPr="01EA4E9B">
        <w:rPr>
          <w:rFonts w:ascii="Arial" w:eastAsia="Arial" w:hAnsi="Arial" w:cs="Arial"/>
          <w:b/>
          <w:bCs/>
        </w:rPr>
        <w:t xml:space="preserve">Teacher Wellbeing </w:t>
      </w:r>
    </w:p>
    <w:p w14:paraId="3967DC64" w14:textId="1B5D98E4" w:rsidR="001A0BF4" w:rsidRPr="001A0BF4" w:rsidRDefault="000C1112" w:rsidP="00AD519F">
      <w:pPr>
        <w:rPr>
          <w:rFonts w:ascii="Arial" w:eastAsia="Arial" w:hAnsi="Arial" w:cs="Arial"/>
        </w:rPr>
      </w:pPr>
      <w:r w:rsidRPr="01EA4E9B">
        <w:rPr>
          <w:rFonts w:ascii="Arial" w:eastAsia="Arial" w:hAnsi="Arial" w:cs="Arial"/>
        </w:rPr>
        <w:t xml:space="preserve">The teacher Covid Response programme </w:t>
      </w:r>
      <w:r w:rsidR="00A56902" w:rsidRPr="01EA4E9B">
        <w:rPr>
          <w:rFonts w:ascii="Arial" w:eastAsia="Arial" w:hAnsi="Arial" w:cs="Arial"/>
        </w:rPr>
        <w:t>focuses on teacher wellbeing</w:t>
      </w:r>
      <w:r w:rsidRPr="01EA4E9B">
        <w:rPr>
          <w:rFonts w:ascii="Arial" w:eastAsia="Arial" w:hAnsi="Arial" w:cs="Arial"/>
        </w:rPr>
        <w:t xml:space="preserve"> at the heart of the programme, a</w:t>
      </w:r>
      <w:r w:rsidR="00B04F75" w:rsidRPr="01EA4E9B">
        <w:rPr>
          <w:rFonts w:ascii="Arial" w:eastAsia="Arial" w:hAnsi="Arial" w:cs="Arial"/>
        </w:rPr>
        <w:t xml:space="preserve">s the pandemic has impacted </w:t>
      </w:r>
      <w:r w:rsidR="00F31F3C" w:rsidRPr="01EA4E9B">
        <w:rPr>
          <w:rFonts w:ascii="Arial" w:eastAsia="Arial" w:hAnsi="Arial" w:cs="Arial"/>
        </w:rPr>
        <w:t>everyone. It</w:t>
      </w:r>
      <w:r w:rsidR="008A1791" w:rsidRPr="01EA4E9B">
        <w:rPr>
          <w:rFonts w:ascii="Arial" w:eastAsia="Arial" w:hAnsi="Arial" w:cs="Arial"/>
        </w:rPr>
        <w:t xml:space="preserve"> provides </w:t>
      </w:r>
      <w:r w:rsidR="007D7587" w:rsidRPr="01EA4E9B">
        <w:rPr>
          <w:rFonts w:ascii="Arial" w:eastAsia="Arial" w:hAnsi="Arial" w:cs="Arial"/>
        </w:rPr>
        <w:t xml:space="preserve">the </w:t>
      </w:r>
      <w:r w:rsidR="00800707" w:rsidRPr="01EA4E9B">
        <w:rPr>
          <w:rFonts w:ascii="Arial" w:eastAsia="Arial" w:hAnsi="Arial" w:cs="Arial"/>
        </w:rPr>
        <w:t>foundation to</w:t>
      </w:r>
      <w:r w:rsidR="00350A69" w:rsidRPr="01EA4E9B">
        <w:rPr>
          <w:rFonts w:ascii="Arial" w:eastAsia="Arial" w:hAnsi="Arial" w:cs="Arial"/>
        </w:rPr>
        <w:t xml:space="preserve"> support teacher </w:t>
      </w:r>
      <w:r w:rsidR="00F94A45" w:rsidRPr="01EA4E9B">
        <w:rPr>
          <w:rFonts w:ascii="Arial" w:eastAsia="Arial" w:hAnsi="Arial" w:cs="Arial"/>
        </w:rPr>
        <w:t>wellbeing</w:t>
      </w:r>
      <w:r w:rsidR="00350A69" w:rsidRPr="01EA4E9B">
        <w:rPr>
          <w:rFonts w:ascii="Arial" w:eastAsia="Arial" w:hAnsi="Arial" w:cs="Arial"/>
        </w:rPr>
        <w:t xml:space="preserve"> and is delivered in </w:t>
      </w:r>
      <w:r w:rsidR="00CE606B" w:rsidRPr="01EA4E9B">
        <w:rPr>
          <w:rFonts w:ascii="Arial" w:eastAsia="Arial" w:hAnsi="Arial" w:cs="Arial"/>
        </w:rPr>
        <w:t>short, targeted</w:t>
      </w:r>
      <w:r w:rsidR="00350A69" w:rsidRPr="01EA4E9B">
        <w:rPr>
          <w:rFonts w:ascii="Arial" w:eastAsia="Arial" w:hAnsi="Arial" w:cs="Arial"/>
        </w:rPr>
        <w:t xml:space="preserve"> sessions to </w:t>
      </w:r>
      <w:r w:rsidR="00F31F3C" w:rsidRPr="01EA4E9B">
        <w:rPr>
          <w:rFonts w:ascii="Arial" w:eastAsia="Arial" w:hAnsi="Arial" w:cs="Arial"/>
        </w:rPr>
        <w:t>support</w:t>
      </w:r>
      <w:r w:rsidR="00350A69" w:rsidRPr="01EA4E9B">
        <w:rPr>
          <w:rFonts w:ascii="Arial" w:eastAsia="Arial" w:hAnsi="Arial" w:cs="Arial"/>
        </w:rPr>
        <w:t xml:space="preserve"> teachers </w:t>
      </w:r>
      <w:r w:rsidR="00F31F3C" w:rsidRPr="01EA4E9B">
        <w:rPr>
          <w:rFonts w:ascii="Arial" w:eastAsia="Arial" w:hAnsi="Arial" w:cs="Arial"/>
        </w:rPr>
        <w:t xml:space="preserve">and give them </w:t>
      </w:r>
      <w:r w:rsidR="00CE606B" w:rsidRPr="01EA4E9B">
        <w:rPr>
          <w:rFonts w:ascii="Arial" w:eastAsia="Arial" w:hAnsi="Arial" w:cs="Arial"/>
        </w:rPr>
        <w:t xml:space="preserve">strategies to use in their everyday roles. </w:t>
      </w:r>
    </w:p>
    <w:p w14:paraId="5B8E07E3" w14:textId="035AE3D2" w:rsidR="007370E9" w:rsidRDefault="00774AFB" w:rsidP="00AD519F">
      <w:pPr>
        <w:rPr>
          <w:rFonts w:ascii="Arial" w:eastAsia="Arial" w:hAnsi="Arial" w:cs="Arial"/>
          <w:b/>
          <w:bCs/>
        </w:rPr>
      </w:pPr>
      <w:r w:rsidRPr="01EA4E9B">
        <w:rPr>
          <w:rFonts w:ascii="Arial" w:eastAsia="Arial" w:hAnsi="Arial" w:cs="Arial"/>
          <w:b/>
          <w:bCs/>
        </w:rPr>
        <w:t xml:space="preserve">Understanding </w:t>
      </w:r>
      <w:r w:rsidR="00800707" w:rsidRPr="01EA4E9B">
        <w:rPr>
          <w:rFonts w:ascii="Arial" w:eastAsia="Arial" w:hAnsi="Arial" w:cs="Arial"/>
          <w:b/>
          <w:bCs/>
        </w:rPr>
        <w:t>s</w:t>
      </w:r>
      <w:r w:rsidRPr="01EA4E9B">
        <w:rPr>
          <w:rFonts w:ascii="Arial" w:eastAsia="Arial" w:hAnsi="Arial" w:cs="Arial"/>
          <w:b/>
          <w:bCs/>
        </w:rPr>
        <w:t xml:space="preserve">tudent </w:t>
      </w:r>
      <w:r w:rsidR="00800707" w:rsidRPr="01EA4E9B">
        <w:rPr>
          <w:rFonts w:ascii="Arial" w:eastAsia="Arial" w:hAnsi="Arial" w:cs="Arial"/>
          <w:b/>
          <w:bCs/>
        </w:rPr>
        <w:t>w</w:t>
      </w:r>
      <w:r w:rsidRPr="01EA4E9B">
        <w:rPr>
          <w:rFonts w:ascii="Arial" w:eastAsia="Arial" w:hAnsi="Arial" w:cs="Arial"/>
          <w:b/>
          <w:bCs/>
        </w:rPr>
        <w:t xml:space="preserve">ellbeing and </w:t>
      </w:r>
      <w:r w:rsidR="00800707" w:rsidRPr="01EA4E9B">
        <w:rPr>
          <w:rFonts w:ascii="Arial" w:eastAsia="Arial" w:hAnsi="Arial" w:cs="Arial"/>
          <w:b/>
          <w:bCs/>
        </w:rPr>
        <w:t>n</w:t>
      </w:r>
      <w:r w:rsidRPr="01EA4E9B">
        <w:rPr>
          <w:rFonts w:ascii="Arial" w:eastAsia="Arial" w:hAnsi="Arial" w:cs="Arial"/>
          <w:b/>
          <w:bCs/>
        </w:rPr>
        <w:t>eeds</w:t>
      </w:r>
    </w:p>
    <w:p w14:paraId="76705A57" w14:textId="7EA35394" w:rsidR="00774AFB" w:rsidRPr="004351F7" w:rsidRDefault="0093123E" w:rsidP="00AD519F">
      <w:pPr>
        <w:rPr>
          <w:rFonts w:ascii="Arial" w:eastAsia="Arial" w:hAnsi="Arial" w:cs="Arial"/>
        </w:rPr>
      </w:pPr>
      <w:r w:rsidRPr="01EA4E9B">
        <w:rPr>
          <w:rFonts w:ascii="Arial" w:eastAsia="Arial" w:hAnsi="Arial" w:cs="Arial"/>
        </w:rPr>
        <w:t>The</w:t>
      </w:r>
      <w:r w:rsidR="004351F7" w:rsidRPr="01EA4E9B">
        <w:rPr>
          <w:rFonts w:ascii="Arial" w:eastAsia="Arial" w:hAnsi="Arial" w:cs="Arial"/>
        </w:rPr>
        <w:t xml:space="preserve"> impact of the pandemic has led to </w:t>
      </w:r>
      <w:r w:rsidRPr="01EA4E9B">
        <w:rPr>
          <w:rFonts w:ascii="Arial" w:eastAsia="Arial" w:hAnsi="Arial" w:cs="Arial"/>
        </w:rPr>
        <w:t xml:space="preserve">a </w:t>
      </w:r>
      <w:r w:rsidR="0023285A" w:rsidRPr="01EA4E9B">
        <w:rPr>
          <w:rFonts w:ascii="Arial" w:eastAsia="Arial" w:hAnsi="Arial" w:cs="Arial"/>
        </w:rPr>
        <w:t>rise</w:t>
      </w:r>
      <w:r w:rsidR="00F432AD" w:rsidRPr="01EA4E9B">
        <w:rPr>
          <w:rFonts w:ascii="Arial" w:eastAsia="Arial" w:hAnsi="Arial" w:cs="Arial"/>
        </w:rPr>
        <w:t xml:space="preserve"> in mental health wellbeing issues </w:t>
      </w:r>
      <w:r w:rsidRPr="01EA4E9B">
        <w:rPr>
          <w:rFonts w:ascii="Arial" w:eastAsia="Arial" w:hAnsi="Arial" w:cs="Arial"/>
        </w:rPr>
        <w:t>amongst</w:t>
      </w:r>
      <w:r w:rsidR="00F432AD" w:rsidRPr="01EA4E9B">
        <w:rPr>
          <w:rFonts w:ascii="Arial" w:eastAsia="Arial" w:hAnsi="Arial" w:cs="Arial"/>
        </w:rPr>
        <w:t xml:space="preserve"> learners, leading to a need to equip teachers </w:t>
      </w:r>
      <w:r w:rsidRPr="01EA4E9B">
        <w:rPr>
          <w:rFonts w:ascii="Arial" w:eastAsia="Arial" w:hAnsi="Arial" w:cs="Arial"/>
        </w:rPr>
        <w:t xml:space="preserve">with the skills to support students’ transition back into the classroom. In FE, </w:t>
      </w:r>
      <w:r w:rsidR="002E521D" w:rsidRPr="01EA4E9B">
        <w:rPr>
          <w:rFonts w:ascii="Arial" w:eastAsia="Arial" w:hAnsi="Arial" w:cs="Arial"/>
        </w:rPr>
        <w:t xml:space="preserve">teachers have a diverse range of learners </w:t>
      </w:r>
      <w:r w:rsidR="00E25914" w:rsidRPr="01EA4E9B">
        <w:rPr>
          <w:rFonts w:ascii="Arial" w:eastAsia="Arial" w:hAnsi="Arial" w:cs="Arial"/>
        </w:rPr>
        <w:t>within their classes.  Ne</w:t>
      </w:r>
      <w:r w:rsidR="00626B30" w:rsidRPr="01EA4E9B">
        <w:rPr>
          <w:rFonts w:ascii="Arial" w:eastAsia="Arial" w:hAnsi="Arial" w:cs="Arial"/>
        </w:rPr>
        <w:t xml:space="preserve">w </w:t>
      </w:r>
      <w:r w:rsidR="00693B37" w:rsidRPr="01EA4E9B">
        <w:rPr>
          <w:rFonts w:ascii="Arial" w:eastAsia="Arial" w:hAnsi="Arial" w:cs="Arial"/>
        </w:rPr>
        <w:t>and inexperienced</w:t>
      </w:r>
      <w:r w:rsidR="00626B30" w:rsidRPr="01EA4E9B">
        <w:rPr>
          <w:rFonts w:ascii="Arial" w:eastAsia="Arial" w:hAnsi="Arial" w:cs="Arial"/>
        </w:rPr>
        <w:t xml:space="preserve"> teachers need the tools and knowledge to adapt their teaching to meet all learners’ needs. </w:t>
      </w:r>
    </w:p>
    <w:p w14:paraId="63CB921F" w14:textId="4AD7C837" w:rsidR="00774AFB" w:rsidRDefault="00800707" w:rsidP="00AD519F">
      <w:pPr>
        <w:rPr>
          <w:rFonts w:ascii="Arial" w:eastAsia="Arial" w:hAnsi="Arial" w:cs="Arial"/>
          <w:b/>
          <w:bCs/>
        </w:rPr>
      </w:pPr>
      <w:r w:rsidRPr="01EA4E9B">
        <w:rPr>
          <w:rFonts w:ascii="Arial" w:eastAsia="Arial" w:hAnsi="Arial" w:cs="Arial"/>
          <w:b/>
          <w:bCs/>
        </w:rPr>
        <w:t>Developing skills to support student transition back into the classroom</w:t>
      </w:r>
    </w:p>
    <w:p w14:paraId="6287251F" w14:textId="77EC6A0C" w:rsidR="00B44207" w:rsidRPr="00F94A45" w:rsidRDefault="00B44207" w:rsidP="00AD519F">
      <w:pPr>
        <w:rPr>
          <w:rFonts w:ascii="Arial" w:eastAsia="Arial" w:hAnsi="Arial" w:cs="Arial"/>
        </w:rPr>
      </w:pPr>
      <w:r w:rsidRPr="01EA4E9B">
        <w:rPr>
          <w:rFonts w:ascii="Arial" w:eastAsia="Arial" w:hAnsi="Arial" w:cs="Arial"/>
        </w:rPr>
        <w:t xml:space="preserve">The impact of the pandemic has left students with gaps in their knowledge </w:t>
      </w:r>
      <w:r w:rsidR="00611566" w:rsidRPr="01EA4E9B">
        <w:rPr>
          <w:rFonts w:ascii="Arial" w:eastAsia="Arial" w:hAnsi="Arial" w:cs="Arial"/>
        </w:rPr>
        <w:t xml:space="preserve">and </w:t>
      </w:r>
      <w:r w:rsidR="00DF4515" w:rsidRPr="01EA4E9B">
        <w:rPr>
          <w:rFonts w:ascii="Arial" w:eastAsia="Arial" w:hAnsi="Arial" w:cs="Arial"/>
        </w:rPr>
        <w:t xml:space="preserve">struggling with the core skills that </w:t>
      </w:r>
      <w:r w:rsidR="00EE455D" w:rsidRPr="01EA4E9B">
        <w:rPr>
          <w:rFonts w:ascii="Arial" w:eastAsia="Arial" w:hAnsi="Arial" w:cs="Arial"/>
        </w:rPr>
        <w:t xml:space="preserve">are essential </w:t>
      </w:r>
      <w:r w:rsidR="009945E8" w:rsidRPr="01EA4E9B">
        <w:rPr>
          <w:rFonts w:ascii="Arial" w:eastAsia="Arial" w:hAnsi="Arial" w:cs="Arial"/>
        </w:rPr>
        <w:t xml:space="preserve">for learning. </w:t>
      </w:r>
      <w:r w:rsidR="003048C3" w:rsidRPr="01EA4E9B">
        <w:rPr>
          <w:rFonts w:ascii="Arial" w:eastAsia="Arial" w:hAnsi="Arial" w:cs="Arial"/>
        </w:rPr>
        <w:t>Developing</w:t>
      </w:r>
      <w:r w:rsidR="000D7620" w:rsidRPr="01EA4E9B">
        <w:rPr>
          <w:rFonts w:ascii="Arial" w:eastAsia="Arial" w:hAnsi="Arial" w:cs="Arial"/>
        </w:rPr>
        <w:t xml:space="preserve"> new and </w:t>
      </w:r>
      <w:r w:rsidR="003048C3" w:rsidRPr="01EA4E9B">
        <w:rPr>
          <w:rFonts w:ascii="Arial" w:eastAsia="Arial" w:hAnsi="Arial" w:cs="Arial"/>
        </w:rPr>
        <w:t>inexperienced</w:t>
      </w:r>
      <w:r w:rsidR="000D7620" w:rsidRPr="01EA4E9B">
        <w:rPr>
          <w:rFonts w:ascii="Arial" w:eastAsia="Arial" w:hAnsi="Arial" w:cs="Arial"/>
        </w:rPr>
        <w:t xml:space="preserve"> </w:t>
      </w:r>
      <w:r w:rsidR="001821FD" w:rsidRPr="01EA4E9B">
        <w:rPr>
          <w:rFonts w:ascii="Arial" w:eastAsia="Arial" w:hAnsi="Arial" w:cs="Arial"/>
        </w:rPr>
        <w:t xml:space="preserve">teachers’ </w:t>
      </w:r>
      <w:r w:rsidR="000D7620" w:rsidRPr="01EA4E9B">
        <w:rPr>
          <w:rFonts w:ascii="Arial" w:eastAsia="Arial" w:hAnsi="Arial" w:cs="Arial"/>
        </w:rPr>
        <w:t>knowledge about cognitive load theory and how to embed</w:t>
      </w:r>
      <w:r w:rsidR="00416704" w:rsidRPr="01EA4E9B">
        <w:rPr>
          <w:rFonts w:ascii="Arial" w:eastAsia="Arial" w:hAnsi="Arial" w:cs="Arial"/>
        </w:rPr>
        <w:t xml:space="preserve"> and develop Maths, English and digital skills </w:t>
      </w:r>
      <w:r w:rsidR="009121AF" w:rsidRPr="01EA4E9B">
        <w:rPr>
          <w:rFonts w:ascii="Arial" w:eastAsia="Arial" w:hAnsi="Arial" w:cs="Arial"/>
        </w:rPr>
        <w:t>will accelerate progress in the classroom, a</w:t>
      </w:r>
      <w:r w:rsidR="00D2104D" w:rsidRPr="01EA4E9B">
        <w:rPr>
          <w:rFonts w:ascii="Arial" w:eastAsia="Arial" w:hAnsi="Arial" w:cs="Arial"/>
        </w:rPr>
        <w:t>llowing them</w:t>
      </w:r>
      <w:r w:rsidR="009121AF" w:rsidRPr="01EA4E9B">
        <w:rPr>
          <w:rFonts w:ascii="Arial" w:eastAsia="Arial" w:hAnsi="Arial" w:cs="Arial"/>
        </w:rPr>
        <w:t xml:space="preserve"> to catch up on missed learning. </w:t>
      </w:r>
      <w:r w:rsidR="003048C3" w:rsidRPr="01EA4E9B">
        <w:rPr>
          <w:rFonts w:ascii="Arial" w:eastAsia="Arial" w:hAnsi="Arial" w:cs="Arial"/>
        </w:rPr>
        <w:t xml:space="preserve">It is important to continue to develop teachers’ digital skills </w:t>
      </w:r>
      <w:r w:rsidR="00203FA0" w:rsidRPr="01EA4E9B">
        <w:rPr>
          <w:rFonts w:ascii="Arial" w:eastAsia="Arial" w:hAnsi="Arial" w:cs="Arial"/>
        </w:rPr>
        <w:t xml:space="preserve">for the enhancement of resources for both in-class and </w:t>
      </w:r>
      <w:r w:rsidR="00C76037" w:rsidRPr="01EA4E9B">
        <w:rPr>
          <w:rFonts w:ascii="Arial" w:eastAsia="Arial" w:hAnsi="Arial" w:cs="Arial"/>
        </w:rPr>
        <w:t>online teaching</w:t>
      </w:r>
      <w:r w:rsidR="00203FA0" w:rsidRPr="01EA4E9B">
        <w:rPr>
          <w:rFonts w:ascii="Arial" w:eastAsia="Arial" w:hAnsi="Arial" w:cs="Arial"/>
        </w:rPr>
        <w:t xml:space="preserve">. </w:t>
      </w:r>
    </w:p>
    <w:p w14:paraId="68EF4DEB" w14:textId="3F8D0FE8" w:rsidR="007370E9" w:rsidRDefault="007370E9"/>
    <w:p w14:paraId="21A80176" w14:textId="454CDEF6" w:rsidR="007370E9" w:rsidRDefault="007370E9"/>
    <w:p w14:paraId="31126E11" w14:textId="2B154ED4" w:rsidR="007370E9" w:rsidRDefault="007370E9"/>
    <w:p w14:paraId="6B7DEDE2" w14:textId="591BF342" w:rsidR="007370E9" w:rsidRDefault="007370E9"/>
    <w:p w14:paraId="20500412" w14:textId="38B8D8E4" w:rsidR="007370E9" w:rsidRDefault="007370E9"/>
    <w:p w14:paraId="26657F11" w14:textId="1EC879A8" w:rsidR="007370E9" w:rsidRDefault="007370E9"/>
    <w:p w14:paraId="0BEFEAA4" w14:textId="0E09496F" w:rsidR="007370E9" w:rsidRDefault="007370E9"/>
    <w:p w14:paraId="1552CF1D" w14:textId="77777777" w:rsidR="007370E9" w:rsidRDefault="007370E9"/>
    <w:sectPr w:rsidR="007370E9">
      <w:pgSz w:w="11906" w:h="1984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2A4E"/>
    <w:multiLevelType w:val="hybridMultilevel"/>
    <w:tmpl w:val="02025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52379F"/>
    <w:multiLevelType w:val="hybridMultilevel"/>
    <w:tmpl w:val="0A2A6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135438">
    <w:abstractNumId w:val="0"/>
  </w:num>
  <w:num w:numId="2" w16cid:durableId="23143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9"/>
    <w:rsid w:val="00021D43"/>
    <w:rsid w:val="000361DF"/>
    <w:rsid w:val="000C1112"/>
    <w:rsid w:val="000D1F08"/>
    <w:rsid w:val="000D7620"/>
    <w:rsid w:val="001821FD"/>
    <w:rsid w:val="001A0BF4"/>
    <w:rsid w:val="00203FA0"/>
    <w:rsid w:val="00207CE7"/>
    <w:rsid w:val="0023285A"/>
    <w:rsid w:val="002C433A"/>
    <w:rsid w:val="002D3FD3"/>
    <w:rsid w:val="002E521D"/>
    <w:rsid w:val="003048C3"/>
    <w:rsid w:val="00350A69"/>
    <w:rsid w:val="003F7D68"/>
    <w:rsid w:val="00403836"/>
    <w:rsid w:val="00416704"/>
    <w:rsid w:val="004351F7"/>
    <w:rsid w:val="00505AEC"/>
    <w:rsid w:val="005129A9"/>
    <w:rsid w:val="00516C81"/>
    <w:rsid w:val="00525DE1"/>
    <w:rsid w:val="0054571C"/>
    <w:rsid w:val="00545EAB"/>
    <w:rsid w:val="00564F3E"/>
    <w:rsid w:val="005F0793"/>
    <w:rsid w:val="00611566"/>
    <w:rsid w:val="00626B30"/>
    <w:rsid w:val="00657099"/>
    <w:rsid w:val="006905C3"/>
    <w:rsid w:val="00693B37"/>
    <w:rsid w:val="006A14A1"/>
    <w:rsid w:val="007370E9"/>
    <w:rsid w:val="007623B4"/>
    <w:rsid w:val="00774AFB"/>
    <w:rsid w:val="007C48C9"/>
    <w:rsid w:val="007D6905"/>
    <w:rsid w:val="007D7587"/>
    <w:rsid w:val="00800707"/>
    <w:rsid w:val="008A1791"/>
    <w:rsid w:val="008A2DF9"/>
    <w:rsid w:val="009121AF"/>
    <w:rsid w:val="009257FE"/>
    <w:rsid w:val="0093123E"/>
    <w:rsid w:val="009468D9"/>
    <w:rsid w:val="00985A10"/>
    <w:rsid w:val="009945E8"/>
    <w:rsid w:val="009A7D3F"/>
    <w:rsid w:val="00A13B4C"/>
    <w:rsid w:val="00A56902"/>
    <w:rsid w:val="00A61258"/>
    <w:rsid w:val="00AD519F"/>
    <w:rsid w:val="00B04F75"/>
    <w:rsid w:val="00B44207"/>
    <w:rsid w:val="00BB3C75"/>
    <w:rsid w:val="00C37873"/>
    <w:rsid w:val="00C54C49"/>
    <w:rsid w:val="00C65280"/>
    <w:rsid w:val="00C76037"/>
    <w:rsid w:val="00CD2659"/>
    <w:rsid w:val="00CE606B"/>
    <w:rsid w:val="00CF4C95"/>
    <w:rsid w:val="00D2104D"/>
    <w:rsid w:val="00D3448C"/>
    <w:rsid w:val="00D53B7E"/>
    <w:rsid w:val="00DF203C"/>
    <w:rsid w:val="00DF4515"/>
    <w:rsid w:val="00E25914"/>
    <w:rsid w:val="00E45352"/>
    <w:rsid w:val="00E642E3"/>
    <w:rsid w:val="00EE455D"/>
    <w:rsid w:val="00F004CD"/>
    <w:rsid w:val="00F23A9E"/>
    <w:rsid w:val="00F31F3C"/>
    <w:rsid w:val="00F432AD"/>
    <w:rsid w:val="00F94A45"/>
    <w:rsid w:val="01EA4E9B"/>
    <w:rsid w:val="0344D2BC"/>
    <w:rsid w:val="09102CC0"/>
    <w:rsid w:val="0F7F6E44"/>
    <w:rsid w:val="177157CC"/>
    <w:rsid w:val="2457C85A"/>
    <w:rsid w:val="278F691C"/>
    <w:rsid w:val="2A0AC9A0"/>
    <w:rsid w:val="3897EE18"/>
    <w:rsid w:val="422B0330"/>
    <w:rsid w:val="44A26A46"/>
    <w:rsid w:val="55B0E603"/>
    <w:rsid w:val="5CBEAA68"/>
    <w:rsid w:val="5FF64B2A"/>
    <w:rsid w:val="70E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B858"/>
  <w15:chartTrackingRefBased/>
  <w15:docId w15:val="{0F76065C-CF6A-4552-B6C0-5BC733B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45352"/>
  </w:style>
  <w:style w:type="character" w:customStyle="1" w:styleId="eop">
    <w:name w:val="eop"/>
    <w:basedOn w:val="DefaultParagraphFont"/>
    <w:rsid w:val="00E45352"/>
  </w:style>
  <w:style w:type="character" w:customStyle="1" w:styleId="xnormaltextrun">
    <w:name w:val="x_normaltextrun"/>
    <w:basedOn w:val="DefaultParagraphFont"/>
    <w:rsid w:val="006905C3"/>
  </w:style>
  <w:style w:type="paragraph" w:styleId="ListParagraph">
    <w:name w:val="List Paragraph"/>
    <w:basedOn w:val="Normal"/>
    <w:uiPriority w:val="34"/>
    <w:qFormat/>
    <w:rsid w:val="002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51C6AA3F1FB48A22E78D50B162E5A" ma:contentTypeVersion="8" ma:contentTypeDescription="Create a new document." ma:contentTypeScope="" ma:versionID="d24482b62be2e1a8d4f146be6c2d094f">
  <xsd:schema xmlns:xsd="http://www.w3.org/2001/XMLSchema" xmlns:xs="http://www.w3.org/2001/XMLSchema" xmlns:p="http://schemas.microsoft.com/office/2006/metadata/properties" xmlns:ns2="155bbaf9-3613-43e5-bb47-a14b0ef4f6d8" xmlns:ns3="ace07e12-53be-4380-a752-febff906d8c1" targetNamespace="http://schemas.microsoft.com/office/2006/metadata/properties" ma:root="true" ma:fieldsID="36096151c5a773b22839c58d2d82dda7" ns2:_="" ns3:_="">
    <xsd:import namespace="155bbaf9-3613-43e5-bb47-a14b0ef4f6d8"/>
    <xsd:import namespace="ace07e12-53be-4380-a752-febff906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baf9-3613-43e5-bb47-a14b0ef4f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e12-53be-4380-a752-febff906d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E5E17-1340-4CD7-B1E1-74017EA2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19318-B1B1-4C38-BD29-F6E5E0AFD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bbaf9-3613-43e5-bb47-a14b0ef4f6d8"/>
    <ds:schemaRef ds:uri="ace07e12-53be-4380-a752-febff906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FDA3A-D8AE-4829-A934-05A76FE180A8}">
  <ds:schemaRefs>
    <ds:schemaRef ds:uri="http://purl.org/dc/elements/1.1/"/>
    <ds:schemaRef ds:uri="http://schemas.microsoft.com/office/2006/documentManagement/types"/>
    <ds:schemaRef ds:uri="155bbaf9-3613-43e5-bb47-a14b0ef4f6d8"/>
    <ds:schemaRef ds:uri="http://schemas.openxmlformats.org/package/2006/metadata/core-properties"/>
    <ds:schemaRef ds:uri="ace07e12-53be-4380-a752-febff906d8c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Tyson</dc:creator>
  <cp:keywords/>
  <dc:description/>
  <cp:lastModifiedBy>Anne Haig Smith</cp:lastModifiedBy>
  <cp:revision>36</cp:revision>
  <dcterms:created xsi:type="dcterms:W3CDTF">2022-03-30T05:45:00Z</dcterms:created>
  <dcterms:modified xsi:type="dcterms:W3CDTF">2022-04-28T20:00:00Z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0x01010059551C6AA3F1FB48A22E78D50B162E5A</vt:lpwstr>
  </property>
</Properties>
</file>